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44FB" w14:textId="5B42616C" w:rsidR="00FF30A3" w:rsidRDefault="008A690B">
      <w:pPr>
        <w:pStyle w:val="Standard"/>
        <w:ind w:left="5040" w:firstLine="720"/>
      </w:pPr>
      <w:r>
        <w:rPr>
          <w:lang w:val="is-IS"/>
        </w:rPr>
        <w:t xml:space="preserve">Selfossi </w:t>
      </w:r>
      <w:r w:rsidR="00A73FFA">
        <w:rPr>
          <w:lang w:val="is-IS"/>
        </w:rPr>
        <w:t>25</w:t>
      </w:r>
      <w:r>
        <w:rPr>
          <w:lang w:val="is-IS"/>
        </w:rPr>
        <w:t xml:space="preserve">. </w:t>
      </w:r>
      <w:r w:rsidR="00A73FFA">
        <w:rPr>
          <w:lang w:val="is-IS"/>
        </w:rPr>
        <w:t>mars</w:t>
      </w:r>
      <w:r>
        <w:rPr>
          <w:lang w:val="is-IS"/>
        </w:rPr>
        <w:t xml:space="preserve"> 20</w:t>
      </w:r>
      <w:r w:rsidR="007B1D81">
        <w:rPr>
          <w:lang w:val="is-IS"/>
        </w:rPr>
        <w:t>2</w:t>
      </w:r>
      <w:r w:rsidR="00A73FFA">
        <w:rPr>
          <w:lang w:val="is-IS"/>
        </w:rPr>
        <w:t>5</w:t>
      </w:r>
    </w:p>
    <w:p w14:paraId="41E94745" w14:textId="77777777" w:rsidR="00FF30A3" w:rsidRDefault="00FF30A3">
      <w:pPr>
        <w:pStyle w:val="Standard"/>
        <w:jc w:val="both"/>
        <w:rPr>
          <w:sz w:val="8"/>
          <w:szCs w:val="8"/>
          <w:lang w:val="is-IS"/>
        </w:rPr>
      </w:pPr>
    </w:p>
    <w:p w14:paraId="2D600619" w14:textId="77777777" w:rsidR="00FF30A3" w:rsidRDefault="008A690B">
      <w:pPr>
        <w:pStyle w:val="Standard"/>
        <w:jc w:val="both"/>
      </w:pPr>
      <w:r>
        <w:rPr>
          <w:i/>
          <w:lang w:val="is-IS"/>
        </w:rPr>
        <w:t>Til aðildarfélaga Frjálsíþróttaráðs HSK.</w:t>
      </w:r>
    </w:p>
    <w:p w14:paraId="57D6B35D" w14:textId="77777777" w:rsidR="00FF30A3" w:rsidRDefault="00FF30A3">
      <w:pPr>
        <w:pStyle w:val="Standard"/>
        <w:jc w:val="both"/>
        <w:rPr>
          <w:sz w:val="12"/>
          <w:szCs w:val="12"/>
          <w:lang w:val="is-IS"/>
        </w:rPr>
      </w:pPr>
    </w:p>
    <w:p w14:paraId="62ABDF29" w14:textId="7B54F681" w:rsidR="00FF30A3" w:rsidRPr="00D51BED" w:rsidRDefault="008A690B">
      <w:pPr>
        <w:pStyle w:val="Standard"/>
        <w:jc w:val="both"/>
      </w:pPr>
      <w:r w:rsidRPr="00D51BED">
        <w:rPr>
          <w:lang w:val="is-IS"/>
        </w:rPr>
        <w:t xml:space="preserve">Með bréfi þessu er boðað til aðalfundar Frjálsíþróttaráðs HSK sem haldinn verður í </w:t>
      </w:r>
      <w:r w:rsidR="00A73FFA" w:rsidRPr="00D51BED">
        <w:rPr>
          <w:lang w:val="is-IS"/>
        </w:rPr>
        <w:t>Tíbrá</w:t>
      </w:r>
      <w:r w:rsidRPr="00D51BED">
        <w:rPr>
          <w:lang w:val="is-IS"/>
        </w:rPr>
        <w:t xml:space="preserve"> á Selfossi </w:t>
      </w:r>
      <w:r w:rsidR="003720DB" w:rsidRPr="00D51BED">
        <w:rPr>
          <w:lang w:val="is-IS"/>
        </w:rPr>
        <w:t>mánudaginn</w:t>
      </w:r>
      <w:r w:rsidRPr="00D51BED">
        <w:rPr>
          <w:lang w:val="is-IS"/>
        </w:rPr>
        <w:t xml:space="preserve"> </w:t>
      </w:r>
      <w:r w:rsidR="00A73FFA" w:rsidRPr="00D51BED">
        <w:rPr>
          <w:lang w:val="is-IS"/>
        </w:rPr>
        <w:t>7</w:t>
      </w:r>
      <w:r w:rsidRPr="00D51BED">
        <w:rPr>
          <w:lang w:val="is-IS"/>
        </w:rPr>
        <w:t xml:space="preserve">. </w:t>
      </w:r>
      <w:r w:rsidR="007B1D81" w:rsidRPr="00D51BED">
        <w:rPr>
          <w:lang w:val="is-IS"/>
        </w:rPr>
        <w:t>apríl</w:t>
      </w:r>
      <w:r w:rsidRPr="00D51BED">
        <w:rPr>
          <w:lang w:val="is-IS"/>
        </w:rPr>
        <w:t xml:space="preserve"> nk. kl. 20:00.  Til aðalfundar er boðið fulltrúum frá aðildarfélögum Frjálsíþróttaráðs HSK og stjórn HSK. 1</w:t>
      </w:r>
      <w:r w:rsidR="00BF577B" w:rsidRPr="00D51BED">
        <w:rPr>
          <w:lang w:val="is-IS"/>
        </w:rPr>
        <w:t>4</w:t>
      </w:r>
      <w:r w:rsidRPr="00D51BED">
        <w:rPr>
          <w:lang w:val="is-IS"/>
        </w:rPr>
        <w:t xml:space="preserve"> aðildarfélög ráðsins eiga samtals rétt á að senda </w:t>
      </w:r>
      <w:r w:rsidR="00D51BED">
        <w:rPr>
          <w:lang w:val="is-IS"/>
        </w:rPr>
        <w:t>23</w:t>
      </w:r>
      <w:r w:rsidRPr="00D51BED">
        <w:rPr>
          <w:lang w:val="is-IS"/>
        </w:rPr>
        <w:t xml:space="preserve"> fulltrúa á aðalfundinn.  Á dagskrá eru hefðbundin aðalfundarstörf.</w:t>
      </w:r>
    </w:p>
    <w:p w14:paraId="769D02B4" w14:textId="373AA13B" w:rsidR="00FF30A3" w:rsidRPr="00D51BED" w:rsidRDefault="008A690B">
      <w:pPr>
        <w:pStyle w:val="Standard"/>
        <w:jc w:val="both"/>
      </w:pPr>
      <w:r w:rsidRPr="00D51BED">
        <w:rPr>
          <w:lang w:val="is-IS"/>
        </w:rPr>
        <w:t>Í 4. grein laga ráðsins segir:</w:t>
      </w:r>
      <w:r w:rsidRPr="00D51BED">
        <w:rPr>
          <w:b/>
          <w:lang w:val="is-IS"/>
        </w:rPr>
        <w:t xml:space="preserve"> ,,</w:t>
      </w:r>
      <w:r w:rsidRPr="00D51BED">
        <w:rPr>
          <w:i/>
          <w:lang w:val="is-IS"/>
        </w:rPr>
        <w:t xml:space="preserve">Aðalfundi sitja fulltrúar þeirra félaga eða deilda innan HSK sem aðild eiga að ráðinu. Hvert félag eða deild ráðsins hefur rétt til að senda einn fulltrúa á aðalfundinn. Auk þess hafa félög eða deildir rétt á einum til viðbótar fyrir hverja </w:t>
      </w:r>
      <w:r w:rsidR="007B1D81" w:rsidRPr="00D51BED">
        <w:rPr>
          <w:i/>
          <w:lang w:val="is-IS"/>
        </w:rPr>
        <w:t>10</w:t>
      </w:r>
      <w:r w:rsidRPr="00D51BED">
        <w:rPr>
          <w:i/>
          <w:lang w:val="is-IS"/>
        </w:rPr>
        <w:t>0 iðkendur sem þeir áttu samkvæmt starfsskýrslum eða brot úr þeirri tölu. Dæmi: 1-</w:t>
      </w:r>
      <w:r w:rsidR="007B1D81" w:rsidRPr="00D51BED">
        <w:rPr>
          <w:i/>
          <w:lang w:val="is-IS"/>
        </w:rPr>
        <w:t>10</w:t>
      </w:r>
      <w:r w:rsidRPr="00D51BED">
        <w:rPr>
          <w:i/>
          <w:lang w:val="is-IS"/>
        </w:rPr>
        <w:t xml:space="preserve">0 iðkendur=2 fulltrúar, </w:t>
      </w:r>
      <w:r w:rsidR="007B1D81" w:rsidRPr="00D51BED">
        <w:rPr>
          <w:i/>
          <w:lang w:val="is-IS"/>
        </w:rPr>
        <w:t>10</w:t>
      </w:r>
      <w:r w:rsidRPr="00D51BED">
        <w:rPr>
          <w:i/>
          <w:lang w:val="is-IS"/>
        </w:rPr>
        <w:t>1-</w:t>
      </w:r>
      <w:r w:rsidR="007B1D81" w:rsidRPr="00D51BED">
        <w:rPr>
          <w:i/>
          <w:lang w:val="is-IS"/>
        </w:rPr>
        <w:t>2</w:t>
      </w:r>
      <w:r w:rsidRPr="00D51BED">
        <w:rPr>
          <w:i/>
          <w:lang w:val="is-IS"/>
        </w:rPr>
        <w:t>00 iðkendur= 3 fulltrúar osfrv.”</w:t>
      </w:r>
    </w:p>
    <w:p w14:paraId="007DB94B" w14:textId="77777777" w:rsidR="00FF30A3" w:rsidRPr="00D51BED" w:rsidRDefault="00FF30A3">
      <w:pPr>
        <w:pStyle w:val="Standard"/>
        <w:jc w:val="both"/>
        <w:rPr>
          <w:b/>
          <w:sz w:val="8"/>
          <w:szCs w:val="8"/>
          <w:lang w:val="is-IS"/>
        </w:rPr>
      </w:pPr>
    </w:p>
    <w:p w14:paraId="723A1622" w14:textId="236DE2C7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 xml:space="preserve">Samkvæmt starfsskýrslum síðasta árs voru iðkendur á sambandssvæðinu </w:t>
      </w:r>
      <w:r w:rsidR="00FA5D18" w:rsidRPr="00D51BED">
        <w:rPr>
          <w:lang w:val="is-IS"/>
        </w:rPr>
        <w:t>366</w:t>
      </w:r>
      <w:r w:rsidRPr="00D51BED">
        <w:rPr>
          <w:lang w:val="is-IS"/>
        </w:rPr>
        <w:t xml:space="preserve"> talsins og skiptast þeir á </w:t>
      </w:r>
      <w:r w:rsidR="00FA5D18" w:rsidRPr="00D51BED">
        <w:rPr>
          <w:lang w:val="is-IS"/>
        </w:rPr>
        <w:t>sex</w:t>
      </w:r>
      <w:r w:rsidRPr="00D51BED">
        <w:rPr>
          <w:lang w:val="is-IS"/>
        </w:rPr>
        <w:t xml:space="preserve"> félög.</w:t>
      </w:r>
    </w:p>
    <w:p w14:paraId="397016C8" w14:textId="77777777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b/>
          <w:lang w:val="is-IS"/>
        </w:rPr>
        <w:t>Fulltrúafjöldi félaga er sem hér segir:</w:t>
      </w:r>
    </w:p>
    <w:p w14:paraId="1C26C269" w14:textId="77777777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i/>
          <w:lang w:val="is-IS"/>
        </w:rPr>
        <w:t>Félag</w:t>
      </w:r>
      <w:r w:rsidRPr="00D51BED">
        <w:rPr>
          <w:i/>
          <w:lang w:val="is-IS"/>
        </w:rPr>
        <w:tab/>
      </w:r>
      <w:r w:rsidRPr="00D51BED">
        <w:rPr>
          <w:i/>
          <w:lang w:val="is-IS"/>
        </w:rPr>
        <w:tab/>
      </w:r>
      <w:r w:rsidRPr="00D51BED">
        <w:rPr>
          <w:i/>
          <w:lang w:val="is-IS"/>
        </w:rPr>
        <w:tab/>
        <w:t>Iðkendur</w:t>
      </w:r>
      <w:r w:rsidRPr="00D51BED">
        <w:rPr>
          <w:i/>
          <w:lang w:val="is-IS"/>
        </w:rPr>
        <w:tab/>
        <w:t>Fjöldi fulltrúa</w:t>
      </w:r>
    </w:p>
    <w:p w14:paraId="15FD0220" w14:textId="7021B987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Íþr.f. Dímon</w:t>
      </w:r>
      <w:r w:rsidRPr="00D51BED">
        <w:rPr>
          <w:lang w:val="is-IS"/>
        </w:rPr>
        <w:tab/>
      </w:r>
      <w:r w:rsidRPr="00D51BED">
        <w:rPr>
          <w:lang w:val="is-IS"/>
        </w:rPr>
        <w:tab/>
      </w:r>
      <w:r w:rsidR="008A333C" w:rsidRPr="00D51BED">
        <w:rPr>
          <w:lang w:val="is-IS"/>
        </w:rPr>
        <w:t xml:space="preserve">  </w:t>
      </w:r>
      <w:r w:rsidR="00FA5D18" w:rsidRPr="00D51BED">
        <w:rPr>
          <w:lang w:val="is-IS"/>
        </w:rPr>
        <w:t>82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441D50" w:rsidRPr="00D51BED">
        <w:rPr>
          <w:lang w:val="is-IS"/>
        </w:rPr>
        <w:t>2</w:t>
      </w:r>
    </w:p>
    <w:p w14:paraId="26474025" w14:textId="6DA305B2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Íþr.f. Garpur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9110BE" w:rsidRPr="00D51BED">
        <w:rPr>
          <w:lang w:val="is-IS"/>
        </w:rPr>
        <w:t>1</w:t>
      </w:r>
    </w:p>
    <w:p w14:paraId="726FDAA8" w14:textId="44EC61A9" w:rsidR="00BF577B" w:rsidRPr="00D51BED" w:rsidRDefault="00BF577B">
      <w:pPr>
        <w:pStyle w:val="Standard"/>
        <w:widowControl w:val="0"/>
        <w:spacing w:line="240" w:lineRule="atLeast"/>
        <w:jc w:val="both"/>
        <w:rPr>
          <w:lang w:val="is-IS"/>
        </w:rPr>
      </w:pPr>
      <w:r w:rsidRPr="00D51BED">
        <w:rPr>
          <w:lang w:val="is-IS"/>
        </w:rPr>
        <w:t xml:space="preserve">Íþr.f. </w:t>
      </w:r>
      <w:r w:rsidRPr="00D51BED">
        <w:rPr>
          <w:lang w:val="is-IS"/>
        </w:rPr>
        <w:t>Suðr</w:t>
      </w:r>
      <w:r w:rsidR="008C044B" w:rsidRPr="00D51BED">
        <w:rPr>
          <w:lang w:val="is-IS"/>
        </w:rPr>
        <w:t>i</w:t>
      </w:r>
      <w:r w:rsidRPr="00D51BED">
        <w:rPr>
          <w:lang w:val="is-IS"/>
        </w:rPr>
        <w:t xml:space="preserve"> </w:t>
      </w:r>
      <w:r w:rsidR="009110BE" w:rsidRPr="00D51BED">
        <w:rPr>
          <w:lang w:val="is-IS"/>
        </w:rPr>
        <w:tab/>
      </w:r>
      <w:r w:rsidR="009110BE" w:rsidRPr="00D51BED">
        <w:rPr>
          <w:lang w:val="is-IS"/>
        </w:rPr>
        <w:tab/>
      </w:r>
      <w:r w:rsidR="009110BE" w:rsidRPr="00D51BED">
        <w:rPr>
          <w:lang w:val="is-IS"/>
        </w:rPr>
        <w:tab/>
      </w:r>
      <w:r w:rsidR="009110BE" w:rsidRPr="00D51BED">
        <w:rPr>
          <w:lang w:val="is-IS"/>
        </w:rPr>
        <w:tab/>
      </w:r>
      <w:r w:rsidR="00C03A40" w:rsidRPr="00D51BED">
        <w:rPr>
          <w:lang w:val="is-IS"/>
        </w:rPr>
        <w:t xml:space="preserve">  </w:t>
      </w:r>
      <w:r w:rsidR="009110BE" w:rsidRPr="00D51BED">
        <w:rPr>
          <w:lang w:val="is-IS"/>
        </w:rPr>
        <w:t>1</w:t>
      </w:r>
    </w:p>
    <w:p w14:paraId="16749FF7" w14:textId="401CFCBA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Biskupstungna</w:t>
      </w:r>
      <w:r w:rsidRPr="00D51BED">
        <w:rPr>
          <w:lang w:val="is-IS"/>
        </w:rPr>
        <w:tab/>
        <w:t xml:space="preserve"> </w:t>
      </w:r>
      <w:r w:rsidRPr="00D51BED">
        <w:rPr>
          <w:lang w:val="is-IS"/>
        </w:rPr>
        <w:tab/>
      </w:r>
      <w:r w:rsidRPr="00D51BED">
        <w:rPr>
          <w:lang w:val="is-IS"/>
        </w:rPr>
        <w:tab/>
      </w:r>
      <w:r w:rsidR="00C03A40" w:rsidRPr="00D51BED">
        <w:rPr>
          <w:lang w:val="is-IS"/>
        </w:rPr>
        <w:t xml:space="preserve"> </w:t>
      </w:r>
      <w:r w:rsidRPr="00D51BED">
        <w:rPr>
          <w:lang w:val="is-IS"/>
        </w:rPr>
        <w:t xml:space="preserve"> </w:t>
      </w:r>
      <w:r w:rsidR="00C03A40" w:rsidRPr="00D51BED">
        <w:rPr>
          <w:lang w:val="is-IS"/>
        </w:rPr>
        <w:t>1</w:t>
      </w:r>
    </w:p>
    <w:p w14:paraId="17C2779D" w14:textId="6F097362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Gnúpverja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C03A40" w:rsidRPr="00D51BED">
        <w:rPr>
          <w:lang w:val="is-IS"/>
        </w:rPr>
        <w:t>1</w:t>
      </w:r>
    </w:p>
    <w:p w14:paraId="1A737B48" w14:textId="7D788048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Hekla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691D40" w:rsidRPr="00D51BED">
        <w:rPr>
          <w:lang w:val="is-IS"/>
        </w:rPr>
        <w:t>25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2</w:t>
      </w:r>
    </w:p>
    <w:p w14:paraId="5B4D4A4D" w14:textId="4C556461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Hvöt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D324A8" w:rsidRPr="00D51BED">
        <w:rPr>
          <w:lang w:val="is-IS"/>
        </w:rPr>
        <w:t>19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2</w:t>
      </w:r>
    </w:p>
    <w:p w14:paraId="3F286150" w14:textId="1BB2C052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Hrunamanna</w:t>
      </w:r>
      <w:r w:rsidRPr="00D51BED">
        <w:rPr>
          <w:lang w:val="is-IS"/>
        </w:rPr>
        <w:tab/>
        <w:t xml:space="preserve">  67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C03A40" w:rsidRPr="00D51BED">
        <w:rPr>
          <w:lang w:val="is-IS"/>
        </w:rPr>
        <w:t>2</w:t>
      </w:r>
    </w:p>
    <w:p w14:paraId="0B29FEC6" w14:textId="77777777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Laugdæla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37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2</w:t>
      </w:r>
    </w:p>
    <w:p w14:paraId="651FBB0F" w14:textId="23F37BC9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Selfoss</w:t>
      </w:r>
      <w:r w:rsidRPr="00D51BED">
        <w:rPr>
          <w:lang w:val="is-IS"/>
        </w:rPr>
        <w:tab/>
      </w:r>
      <w:r w:rsidRPr="00D51BED">
        <w:rPr>
          <w:lang w:val="is-IS"/>
        </w:rPr>
        <w:tab/>
      </w:r>
      <w:r w:rsidR="00D324A8" w:rsidRPr="00D51BED">
        <w:rPr>
          <w:lang w:val="is-IS"/>
        </w:rPr>
        <w:t>200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C03A40" w:rsidRPr="00D51BED">
        <w:rPr>
          <w:lang w:val="is-IS"/>
        </w:rPr>
        <w:t>3</w:t>
      </w:r>
      <w:r w:rsidRPr="00D51BED">
        <w:rPr>
          <w:lang w:val="is-IS"/>
        </w:rPr>
        <w:tab/>
      </w:r>
    </w:p>
    <w:p w14:paraId="0D581315" w14:textId="0E03B753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Skeiðamanna</w:t>
      </w:r>
      <w:r w:rsidRPr="00D51BED">
        <w:rPr>
          <w:lang w:val="is-IS"/>
        </w:rPr>
        <w:tab/>
      </w:r>
      <w:r w:rsidR="00604C46" w:rsidRPr="00D51BED">
        <w:rPr>
          <w:lang w:val="is-IS"/>
        </w:rPr>
        <w:t xml:space="preserve">  </w:t>
      </w:r>
      <w:r w:rsidRPr="00D51BED">
        <w:rPr>
          <w:lang w:val="is-IS"/>
        </w:rPr>
        <w:t xml:space="preserve">  </w:t>
      </w:r>
      <w:r w:rsidR="00D324A8" w:rsidRPr="00D51BED">
        <w:rPr>
          <w:lang w:val="is-IS"/>
        </w:rPr>
        <w:t>1</w:t>
      </w:r>
      <w:r w:rsidRPr="00D51BED">
        <w:rPr>
          <w:lang w:val="is-IS"/>
        </w:rPr>
        <w:tab/>
        <w:t xml:space="preserve">             </w:t>
      </w:r>
      <w:r w:rsidRPr="00D51BED">
        <w:rPr>
          <w:lang w:val="is-IS"/>
        </w:rPr>
        <w:tab/>
        <w:t xml:space="preserve">  2</w:t>
      </w:r>
    </w:p>
    <w:p w14:paraId="06E0BDEF" w14:textId="1875588D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Þór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C03A40" w:rsidRPr="00D51BED">
        <w:rPr>
          <w:lang w:val="is-IS"/>
        </w:rPr>
        <w:t>1</w:t>
      </w:r>
    </w:p>
    <w:p w14:paraId="76E3413A" w14:textId="15C050F9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Þórsmörk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1</w:t>
      </w:r>
    </w:p>
    <w:p w14:paraId="074A523F" w14:textId="3F9C927D" w:rsidR="00FF30A3" w:rsidRPr="00D51BED" w:rsidRDefault="008A690B">
      <w:pPr>
        <w:pStyle w:val="Standard"/>
        <w:widowControl w:val="0"/>
        <w:spacing w:line="240" w:lineRule="atLeast"/>
        <w:jc w:val="both"/>
      </w:pPr>
      <w:r w:rsidRPr="00D51BED">
        <w:rPr>
          <w:lang w:val="is-IS"/>
        </w:rPr>
        <w:t>Umf. Þjótandi</w:t>
      </w:r>
      <w:r w:rsidRPr="00D51BED">
        <w:rPr>
          <w:lang w:val="is-IS"/>
        </w:rPr>
        <w:tab/>
      </w:r>
      <w:r w:rsidRPr="00D51BED">
        <w:rPr>
          <w:lang w:val="is-IS"/>
        </w:rPr>
        <w:tab/>
      </w:r>
      <w:r w:rsidR="00604C46" w:rsidRPr="00D51BED">
        <w:rPr>
          <w:lang w:val="is-IS"/>
        </w:rPr>
        <w:t xml:space="preserve"> </w:t>
      </w:r>
      <w:r w:rsidRPr="00D51BED">
        <w:rPr>
          <w:lang w:val="is-IS"/>
        </w:rPr>
        <w:t xml:space="preserve"> </w:t>
      </w:r>
      <w:r w:rsidR="00D10238" w:rsidRPr="00D51BED">
        <w:rPr>
          <w:lang w:val="is-IS"/>
        </w:rPr>
        <w:t>21</w:t>
      </w:r>
      <w:r w:rsidRPr="00D51BED">
        <w:rPr>
          <w:lang w:val="is-IS"/>
        </w:rPr>
        <w:tab/>
      </w:r>
      <w:r w:rsidRPr="00D51BED">
        <w:rPr>
          <w:lang w:val="is-IS"/>
        </w:rPr>
        <w:tab/>
        <w:t xml:space="preserve">  </w:t>
      </w:r>
      <w:r w:rsidR="00C03A40" w:rsidRPr="00D51BED">
        <w:rPr>
          <w:lang w:val="is-IS"/>
        </w:rPr>
        <w:t>2</w:t>
      </w:r>
    </w:p>
    <w:p w14:paraId="4941FE3F" w14:textId="30F1C2E2" w:rsidR="00FF30A3" w:rsidRPr="007B1D81" w:rsidRDefault="008A690B">
      <w:pPr>
        <w:pStyle w:val="Standard"/>
        <w:widowControl w:val="0"/>
        <w:spacing w:line="240" w:lineRule="atLeast"/>
        <w:jc w:val="both"/>
        <w:rPr>
          <w:color w:val="FF0000"/>
        </w:rPr>
      </w:pPr>
      <w:r w:rsidRPr="00D51BED">
        <w:rPr>
          <w:b/>
          <w:lang w:val="is-IS"/>
        </w:rPr>
        <w:t>Samtals</w:t>
      </w:r>
      <w:r w:rsidRPr="00D51BED">
        <w:rPr>
          <w:b/>
          <w:lang w:val="is-IS"/>
        </w:rPr>
        <w:tab/>
      </w:r>
      <w:r w:rsidRPr="00D51BED">
        <w:rPr>
          <w:b/>
          <w:lang w:val="is-IS"/>
        </w:rPr>
        <w:tab/>
        <w:t xml:space="preserve">              </w:t>
      </w:r>
      <w:r w:rsidR="00D10238" w:rsidRPr="00D51BED">
        <w:rPr>
          <w:b/>
          <w:lang w:val="is-IS"/>
        </w:rPr>
        <w:t>366</w:t>
      </w:r>
      <w:r w:rsidRPr="00D51BED">
        <w:rPr>
          <w:b/>
          <w:lang w:val="is-IS"/>
        </w:rPr>
        <w:tab/>
        <w:t xml:space="preserve">              </w:t>
      </w:r>
      <w:r w:rsidR="00F82652" w:rsidRPr="00D51BED">
        <w:rPr>
          <w:b/>
          <w:lang w:val="is-IS"/>
        </w:rPr>
        <w:t>23</w:t>
      </w:r>
      <w:r w:rsidRPr="007B1D81">
        <w:rPr>
          <w:b/>
          <w:color w:val="FF0000"/>
          <w:lang w:val="is-IS"/>
        </w:rPr>
        <w:tab/>
      </w:r>
    </w:p>
    <w:p w14:paraId="03C39C0B" w14:textId="77777777" w:rsidR="00FF30A3" w:rsidRPr="007B1D81" w:rsidRDefault="00FF30A3">
      <w:pPr>
        <w:pStyle w:val="Standard"/>
        <w:widowControl w:val="0"/>
        <w:spacing w:line="240" w:lineRule="atLeast"/>
        <w:jc w:val="both"/>
        <w:rPr>
          <w:color w:val="FF0000"/>
          <w:sz w:val="8"/>
          <w:szCs w:val="8"/>
          <w:lang w:val="is-IS"/>
        </w:rPr>
      </w:pPr>
    </w:p>
    <w:p w14:paraId="02460DB8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b/>
          <w:sz w:val="24"/>
          <w:szCs w:val="24"/>
          <w:lang w:val="pt-BR"/>
        </w:rPr>
        <w:t>Stjórnarkjör</w:t>
      </w:r>
    </w:p>
    <w:p w14:paraId="5488F667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lang w:val="pt-BR"/>
        </w:rPr>
        <w:t>Í 9. gr laga ráðsins segir:</w:t>
      </w:r>
      <w:r>
        <w:rPr>
          <w:lang w:val="is-IS"/>
        </w:rPr>
        <w:t xml:space="preserve"> ,,</w:t>
      </w:r>
      <w:r>
        <w:rPr>
          <w:i/>
          <w:lang w:val="pt-BR"/>
        </w:rPr>
        <w:t>Stjórn ráðsins skal skipuð fimm mönnum. Kjörtímabil stjórnarmanna er tvö ár. Skulu þeir kosnir á aðalfundi þannig að annað árið eru kjörnir þrír en hitt árið tveir. Á aðalfundi er einnig kosinn skoðunarmaður reikninga og annar til vara”.</w:t>
      </w:r>
    </w:p>
    <w:p w14:paraId="2561ADDB" w14:textId="77777777" w:rsidR="00FF30A3" w:rsidRDefault="00FF30A3">
      <w:pPr>
        <w:pStyle w:val="Standard"/>
        <w:widowControl w:val="0"/>
        <w:spacing w:line="240" w:lineRule="atLeast"/>
        <w:jc w:val="both"/>
      </w:pPr>
    </w:p>
    <w:p w14:paraId="47E1785F" w14:textId="220C51F3" w:rsidR="00FF30A3" w:rsidRDefault="00622CBD">
      <w:pPr>
        <w:pStyle w:val="Standard"/>
        <w:widowControl w:val="0"/>
        <w:spacing w:line="240" w:lineRule="atLeast"/>
        <w:jc w:val="both"/>
        <w:rPr>
          <w:lang w:val="pt-BR"/>
        </w:rPr>
      </w:pPr>
      <w:r>
        <w:rPr>
          <w:lang w:val="pt-BR"/>
        </w:rPr>
        <w:t>2023 voru Guðmunda Ólafsdóttir og Eyrún María Guðmundsdóttir kosnar til tveggja ára.</w:t>
      </w:r>
      <w:r w:rsidR="00A73FFA">
        <w:rPr>
          <w:lang w:val="pt-BR"/>
        </w:rPr>
        <w:t xml:space="preserve"> 2024 voru Guðmundur Finnbogason, Helgi S. Haraldsson og Tinna Björnsdóttir kosin til tveggja ára.</w:t>
      </w:r>
    </w:p>
    <w:p w14:paraId="52D16AD8" w14:textId="77777777" w:rsidR="00234522" w:rsidRDefault="00234522">
      <w:pPr>
        <w:pStyle w:val="Standard"/>
        <w:widowControl w:val="0"/>
        <w:spacing w:line="240" w:lineRule="atLeast"/>
        <w:jc w:val="both"/>
        <w:rPr>
          <w:lang w:val="pt-BR"/>
        </w:rPr>
      </w:pPr>
    </w:p>
    <w:p w14:paraId="2FD39E2B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i/>
          <w:lang w:val="pt-BR"/>
        </w:rPr>
        <w:t>Hjálagt:</w:t>
      </w:r>
    </w:p>
    <w:p w14:paraId="6467A04D" w14:textId="10A7C475" w:rsidR="00FF30A3" w:rsidRDefault="008A690B">
      <w:pPr>
        <w:pStyle w:val="Standard"/>
        <w:widowControl w:val="0"/>
        <w:spacing w:line="240" w:lineRule="atLeast"/>
        <w:jc w:val="both"/>
      </w:pPr>
      <w:r>
        <w:rPr>
          <w:lang w:val="pt-BR"/>
        </w:rPr>
        <w:t>Kjörbré</w:t>
      </w:r>
      <w:r w:rsidR="003720DB">
        <w:rPr>
          <w:lang w:val="pt-BR"/>
        </w:rPr>
        <w:t>f og</w:t>
      </w:r>
      <w:r>
        <w:rPr>
          <w:lang w:val="pt-BR"/>
        </w:rPr>
        <w:t xml:space="preserve"> lög ráðsins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14:paraId="767D8B27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Með ósk um góða mætingu,</w:t>
      </w:r>
    </w:p>
    <w:p w14:paraId="4950478F" w14:textId="77777777" w:rsidR="00FF30A3" w:rsidRDefault="008A690B">
      <w:pPr>
        <w:pStyle w:val="Standard"/>
        <w:widowControl w:val="0"/>
        <w:spacing w:line="240" w:lineRule="atLeast"/>
        <w:ind w:left="5040" w:firstLine="720"/>
        <w:jc w:val="both"/>
      </w:pPr>
      <w:r>
        <w:rPr>
          <w:lang w:val="pt-BR"/>
        </w:rPr>
        <w:t>f.h stjórnar frjálsíþróttaráðs HSK,</w:t>
      </w:r>
    </w:p>
    <w:p w14:paraId="27D62479" w14:textId="77777777" w:rsidR="00FF30A3" w:rsidRDefault="00FF30A3">
      <w:pPr>
        <w:pStyle w:val="Standard"/>
        <w:widowControl w:val="0"/>
        <w:spacing w:line="240" w:lineRule="atLeast"/>
        <w:jc w:val="both"/>
        <w:rPr>
          <w:sz w:val="6"/>
          <w:szCs w:val="6"/>
          <w:lang w:val="pt-BR"/>
        </w:rPr>
      </w:pPr>
    </w:p>
    <w:p w14:paraId="5D420288" w14:textId="77777777" w:rsidR="00FF30A3" w:rsidRDefault="008A690B">
      <w:pPr>
        <w:pStyle w:val="Standard"/>
        <w:widowControl w:val="0"/>
        <w:spacing w:line="240" w:lineRule="atLeast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________________________________</w:t>
      </w:r>
    </w:p>
    <w:p w14:paraId="48680DAC" w14:textId="77777777" w:rsidR="00FF30A3" w:rsidRDefault="008A690B">
      <w:pPr>
        <w:pStyle w:val="Standard"/>
        <w:widowControl w:val="0"/>
        <w:spacing w:line="240" w:lineRule="atLeast"/>
        <w:ind w:left="720" w:firstLine="720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Guðmunda Ólafsdóttir</w:t>
      </w:r>
    </w:p>
    <w:p w14:paraId="5AE15966" w14:textId="77777777" w:rsidR="00FF30A3" w:rsidRDefault="008A690B">
      <w:pPr>
        <w:pStyle w:val="Standard"/>
        <w:widowControl w:val="0"/>
        <w:spacing w:line="240" w:lineRule="atLeast"/>
        <w:ind w:left="720" w:firstLine="720"/>
        <w:jc w:val="both"/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Formaður frjálsíþróttaráðs HSK</w:t>
      </w:r>
    </w:p>
    <w:sectPr w:rsidR="00FF30A3">
      <w:headerReference w:type="default" r:id="rId6"/>
      <w:pgSz w:w="12240" w:h="15840"/>
      <w:pgMar w:top="777" w:right="1588" w:bottom="56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D1E9" w14:textId="77777777" w:rsidR="005E2981" w:rsidRDefault="005E2981">
      <w:r>
        <w:separator/>
      </w:r>
    </w:p>
  </w:endnote>
  <w:endnote w:type="continuationSeparator" w:id="0">
    <w:p w14:paraId="61F6DF49" w14:textId="77777777" w:rsidR="005E2981" w:rsidRDefault="005E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EC3B" w14:textId="77777777" w:rsidR="005E2981" w:rsidRDefault="005E2981">
      <w:r>
        <w:rPr>
          <w:color w:val="000000"/>
        </w:rPr>
        <w:separator/>
      </w:r>
    </w:p>
  </w:footnote>
  <w:footnote w:type="continuationSeparator" w:id="0">
    <w:p w14:paraId="1480E2D2" w14:textId="77777777" w:rsidR="005E2981" w:rsidRDefault="005E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2689" w14:textId="77777777" w:rsidR="006C4CB7" w:rsidRDefault="008A690B">
    <w:pPr>
      <w:pStyle w:val="Header"/>
      <w:jc w:val="center"/>
    </w:pPr>
    <w:r>
      <w:rPr>
        <w:noProof/>
      </w:rPr>
      <w:drawing>
        <wp:inline distT="0" distB="0" distL="0" distR="0" wp14:anchorId="432135CD" wp14:editId="6C19C2E6">
          <wp:extent cx="666720" cy="1095480"/>
          <wp:effectExtent l="0" t="0" r="30" b="942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20" cy="1095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b/>
        <w:i/>
        <w:color w:val="000080"/>
        <w:sz w:val="48"/>
        <w:szCs w:val="48"/>
      </w:rPr>
      <w:t>Frjálsíþróttaráð HSK</w:t>
    </w:r>
  </w:p>
  <w:p w14:paraId="6A662B43" w14:textId="77777777" w:rsidR="006C4CB7" w:rsidRDefault="008A690B">
    <w:pPr>
      <w:pStyle w:val="Header"/>
      <w:jc w:val="center"/>
    </w:pP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  <w:r>
      <w:rPr>
        <w:rFonts w:ascii="Symbol" w:hAnsi="Symbol"/>
        <w:b/>
        <w:color w:val="000080"/>
      </w:rPr>
      <w:t></w:t>
    </w:r>
  </w:p>
  <w:p w14:paraId="6C968CD8" w14:textId="77777777" w:rsidR="006C4CB7" w:rsidRDefault="008A690B">
    <w:pPr>
      <w:pStyle w:val="Header"/>
      <w:jc w:val="center"/>
    </w:pPr>
    <w:r>
      <w:rPr>
        <w:sz w:val="24"/>
      </w:rPr>
      <w:t>Engjavegi 48, Selfossi - Sími 482 1189 - Fax 482 2909</w:t>
    </w:r>
  </w:p>
  <w:p w14:paraId="66A61CB3" w14:textId="0F0332D6" w:rsidR="006C4CB7" w:rsidRDefault="008A690B">
    <w:pPr>
      <w:pStyle w:val="Header"/>
      <w:jc w:val="center"/>
    </w:pPr>
    <w:r>
      <w:rPr>
        <w:sz w:val="24"/>
      </w:rPr>
      <w:t xml:space="preserve">  Veffang: www.hsk.is</w:t>
    </w:r>
  </w:p>
  <w:p w14:paraId="0DA7DDF7" w14:textId="77777777" w:rsidR="006C4CB7" w:rsidRDefault="006C4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A3"/>
    <w:rsid w:val="00234522"/>
    <w:rsid w:val="00295C48"/>
    <w:rsid w:val="003720DB"/>
    <w:rsid w:val="00441D50"/>
    <w:rsid w:val="005E2981"/>
    <w:rsid w:val="00604C46"/>
    <w:rsid w:val="00622CBD"/>
    <w:rsid w:val="00691D40"/>
    <w:rsid w:val="006C4CB7"/>
    <w:rsid w:val="007B1D81"/>
    <w:rsid w:val="00810E45"/>
    <w:rsid w:val="00812F5B"/>
    <w:rsid w:val="008A333C"/>
    <w:rsid w:val="008A690B"/>
    <w:rsid w:val="008C044B"/>
    <w:rsid w:val="008C32CD"/>
    <w:rsid w:val="008C78A5"/>
    <w:rsid w:val="009110BE"/>
    <w:rsid w:val="00943893"/>
    <w:rsid w:val="00972DC1"/>
    <w:rsid w:val="00A72453"/>
    <w:rsid w:val="00A73FFA"/>
    <w:rsid w:val="00BF577B"/>
    <w:rsid w:val="00C03A40"/>
    <w:rsid w:val="00D10238"/>
    <w:rsid w:val="00D324A8"/>
    <w:rsid w:val="00D51BED"/>
    <w:rsid w:val="00F82652"/>
    <w:rsid w:val="00FA5D18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F0B5"/>
  <w15:docId w15:val="{B8059586-47D6-4D24-98BE-284856D1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is-IS" w:eastAsia="is-I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Selfossi 25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Selfossi 25</dc:title>
  <dc:creator>HSK</dc:creator>
  <cp:lastModifiedBy>HSK</cp:lastModifiedBy>
  <cp:revision>17</cp:revision>
  <cp:lastPrinted>2009-03-20T12:56:00Z</cp:lastPrinted>
  <dcterms:created xsi:type="dcterms:W3CDTF">2025-03-26T13:35:00Z</dcterms:created>
  <dcterms:modified xsi:type="dcterms:W3CDTF">2025-03-26T15:53:00Z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HSK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